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59" w:rsidRPr="00536359" w:rsidRDefault="00536359" w:rsidP="005363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</w:pPr>
      <w:r w:rsidRPr="005363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MANUTENZIONE DEGLI IMPIANTI E CONTROLLI DI EFFICIENZA ENERGETICA</w:t>
      </w:r>
    </w:p>
    <w:p w:rsidR="00536359" w:rsidRPr="00536359" w:rsidRDefault="00536359" w:rsidP="0053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cosa consiste la manutenzione degli impianti, cosa sono i controlli di efficienza energetica e chi li esegue</w:t>
      </w:r>
    </w:p>
    <w:p w:rsidR="00536359" w:rsidRPr="00536359" w:rsidRDefault="00536359" w:rsidP="0053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36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Responsabile dell’esercizio e della manutenzione:</w:t>
      </w:r>
    </w:p>
    <w:p w:rsidR="00536359" w:rsidRPr="00536359" w:rsidRDefault="00536359" w:rsidP="0053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Secondo l’art. 11, commi 2 e 8, </w:t>
      </w:r>
      <w:hyperlink r:id="rId4" w:history="1">
        <w:r w:rsidRPr="0053635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it-IT"/>
          </w:rPr>
          <w:t>d.P.R. 26 agosto 1993, n. 412</w:t>
        </w:r>
      </w:hyperlink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536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il responsabile dell’esercizio e della manutenzione dell’impianto termico è l’occupante dell’unità immobiliare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sia esso inquilino, locatario, proprietario o comodatario, o su delega di questo, il soggetto cui è affidata la manutenzione dell'impianto (ad esempio una ditta specializzata con la quale si stipula un contratto).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Nel caso di edifici dotati di impianti termici centralizzati, amministrati in condominio, gli obblighi e le responsabilità posti a carico del proprietario sono da intendersi riferite agli Amministratori. Nel caso di unità immobiliari dotati di impianti termoautonomi, la figura dell'occupante, a qualsiasi titolo, dell'unità immobiliare stessa subentra, per la durata dell'occupazione, alla figura del proprietario nell'onere degli obblighi e nelle connesse responsabilità limitatamente all'esercizio, alla manutenzione dell'impianto e alle verifiche periodiche previste.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Il responsabile dell'esercizio e della manutenzione dell'impianto, ove non possieda i requisiti necessari o non intenda provvedere direttamente, affida le operazioni di manutenzione a soggetti abilitati alla manutenzione straordinaria degli impianti termici.</w:t>
      </w:r>
      <w:r w:rsidRPr="00536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ESCLUSIVAMENTE PER GLI IMPIANTI TERMICI CIVILI, e non per gli impianti termici destinati alle attività produttive, la nomina del Terzo responsabile deve essere comunicata ad APRIE , ai sensi dell'articolo 11, comma 6, del DPR 412/93, tramite il seguente modulo:</w:t>
      </w:r>
    </w:p>
    <w:tbl>
      <w:tblPr>
        <w:tblW w:w="70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2360"/>
        <w:gridCol w:w="2367"/>
      </w:tblGrid>
      <w:tr w:rsidR="00536359" w:rsidRPr="00536359" w:rsidTr="005363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359" w:rsidRPr="00536359" w:rsidRDefault="00536359" w:rsidP="00536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359" w:rsidRPr="00536359" w:rsidRDefault="00536359" w:rsidP="0053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359" w:rsidRPr="00536359" w:rsidRDefault="00536359" w:rsidP="0053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536359" w:rsidRPr="00536359" w:rsidRDefault="00536359" w:rsidP="00536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536359" w:rsidRPr="00536359" w:rsidRDefault="00536359" w:rsidP="0053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5363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Manutenzione degli impianti e controlli di efficienza energetica </w:t>
      </w:r>
    </w:p>
    <w:p w:rsidR="00536359" w:rsidRPr="00536359" w:rsidRDefault="00536359" w:rsidP="0053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36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Le operazioni di controllo ed eventuale manutenzione dell'impianto devono essere eseguite, come previsto dall'art.7 del </w:t>
      </w:r>
      <w:hyperlink r:id="rId5" w:history="1">
        <w:r w:rsidRPr="0053635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it-IT"/>
          </w:rPr>
          <w:t>D.P.R. 16 aprile 2013, n. 74</w:t>
        </w:r>
      </w:hyperlink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da ditte abilitate ai sensi del decreto del Ministro dello sviluppo economico 22 gennaio 2008, n. 37, </w:t>
      </w:r>
      <w:r w:rsidRPr="00536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conformemente alle prescrizioni e con la periodicità contenute nelle istruzioni tecniche per l'uso e la manutenzione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rese disponibili dall'impresa installatrice dell'impianto ai sensi della normativa vigente. 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Qualora l'impresa installatrice non abbia fornito proprie istruzioni specifiche, o queste non siano più disponibili, le operazioni di controllo ed eventuale manutenzione degli apparecchi e dei dispositivi facenti parte dell'impianto termico devono essere eseguite </w:t>
      </w:r>
      <w:r w:rsidRPr="00536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conformemente alle prescrizioni e con la periodicità contenute nelle istruzioni tecniche relative allo specifico modell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elaborate dal fabbricante ai sensi della normativa vigente.</w:t>
      </w:r>
    </w:p>
    <w:p w:rsidR="00536359" w:rsidRPr="00536359" w:rsidRDefault="00536359" w:rsidP="0053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36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Come previsto dall'art. 8 del D.P.R. 16 aprile 2013, n.74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in occasione degli interventi di controllo ed eventuale manutenzione di cui all'articolo 7 su impianti termici di climatizzazione invernale di potenza termica utile nominale maggiore di 10 kW e sugli impianti di climatizzazione estiva di potenza termica utile nominale maggiore di 12 kW, si effettua un</w:t>
      </w:r>
      <w:r w:rsidRPr="00536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controllo di efficienza energetica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riguardante: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a) il sottosistema di generazione come definito nell'Allegato A del decreto legislativo;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b) la verifica della presenza e della funzionalità dei sistemi di regolazione della temperatura centrale e locale nei locali climatizzati;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c) la verifica della presenza e della funzionalità dei sistemi di trattamento dell'acqua, dove previsti.</w:t>
      </w:r>
    </w:p>
    <w:p w:rsidR="00536359" w:rsidRPr="00536359" w:rsidRDefault="00536359" w:rsidP="0053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La periodicità dei controlli con cui eseguire le operazioni di controllo, come previsto nell'Allegato A del D.P.R 16 aprile 2013, n. 74, sono riportate nella seguente tabella: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"/>
        <w:gridCol w:w="87"/>
      </w:tblGrid>
      <w:tr w:rsidR="00536359" w:rsidRPr="00536359" w:rsidTr="005363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359" w:rsidRPr="00536359" w:rsidRDefault="00536359" w:rsidP="00536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359" w:rsidRPr="00536359" w:rsidRDefault="00536359" w:rsidP="0053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536359" w:rsidRPr="00536359" w:rsidRDefault="00536359" w:rsidP="0053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risultati delle verifiche devono essere riportate ne libretto di impianto (o di centrale) e costituiscono parte integrante della documentazione che deve essere mantenuta a corredo dell’impianto e esibita al personale provinciale in caso di controllo.</w:t>
      </w:r>
    </w:p>
    <w:p w:rsidR="00536359" w:rsidRPr="00536359" w:rsidRDefault="00536359" w:rsidP="0053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536359" w:rsidRPr="00536359" w:rsidRDefault="00536359" w:rsidP="0053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seguito si riportano i fac-simili di documentazione dei rapporti di verifica e manutenzione in .pdf editabile.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"/>
      </w:tblGrid>
      <w:tr w:rsidR="00536359" w:rsidRPr="00536359" w:rsidTr="005363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359" w:rsidRPr="00536359" w:rsidRDefault="00536359" w:rsidP="00536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36359" w:rsidRPr="00536359" w:rsidTr="005363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359" w:rsidRPr="00536359" w:rsidRDefault="00536359" w:rsidP="0053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536359" w:rsidRPr="00536359" w:rsidRDefault="00536359" w:rsidP="00536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sempio di manutenzione effettuata a marzo 2012 di una caldaia a gas metanto installata ad ottobre 2010.</w:t>
      </w:r>
    </w:p>
    <w:p w:rsidR="00536359" w:rsidRPr="00536359" w:rsidRDefault="00536359" w:rsidP="0053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caldaia presentava abbondanti incrostazioni e sono evidenti i residui della combustione che si sono raccolti nella parte bassa dello scambiatore.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Se il generatore non riceve periodicamente una adeguata manutenzione, a lungo andare le incrostazioni e i residui della combustione abbassano il rendimento dell'impianto e ne pregiudicano la sicurezza. Questo va a discapito del consumo di energia e della incolumità delle persone. Un impianto correttamente manutentato riduce i consumi energetici ed è più sicuro.</w:t>
      </w:r>
    </w:p>
    <w:p w:rsidR="00536359" w:rsidRPr="00536359" w:rsidRDefault="00536359" w:rsidP="0053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eseguire una manutenzione a regola d'arte, il manutentore deve effettuare le seguenti operazioni: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1. rimuovere il bruciatore dal corpo caldaia;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2. pulire scrupolosamente lo scambiatore, rimuovendo tutte le incrostazioni anche all'interno delle varie parti;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3. pulire il bruciatore e rimontarlo;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4. pulire la caldaia da polvere e corpi estrenei sia all'esterno che all'interno;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5. fare la prova di tenuta dell'impianto di adduzione del gas;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6. fare la prova dei fumi con indicazione dei parametri di combustione (compreso il rendimento);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7. verificare che i parametri di combustione e il locale dove è installato il generatore rispettino la normativa;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8. controllare visivamente lo stato di conservazione del camino o del canale da fumo;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9. controllare la pressione dei vasi d'espansione ed eventualmente ripristinare la corretta pressione di precarica;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10. compilare l'allegato F o G e inserirlo nel libretto d'impianto o di centrale, riportando eventuali raccomandazioni e/o osservazioni.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Infine, se durante le operazioni di controllo sono stati rilevati rendimenti di combustione inferiori ai limiti fissati nell'Allegato B del D.P.R. 16 aprile 2013. n. 74, (vedi art. 8, comma 7 dello stesso decreto) i generatori di calore che non sono riconducibili ai valori fissati dal decreto mediante operazioni di manutenzione, devono essere sostituiti </w:t>
      </w:r>
      <w:r w:rsidRPr="00536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entro 180 giorni</w:t>
      </w: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solari a partire dalla data del controllo.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"/>
        <w:gridCol w:w="87"/>
      </w:tblGrid>
      <w:tr w:rsidR="00536359" w:rsidRPr="00536359" w:rsidTr="0053635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359" w:rsidRPr="00536359" w:rsidRDefault="00536359" w:rsidP="00536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359" w:rsidRPr="00536359" w:rsidRDefault="00536359" w:rsidP="0053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536359" w:rsidRPr="00536359" w:rsidRDefault="00536359" w:rsidP="0053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363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1A7A65" w:rsidRDefault="00536359"/>
    <w:sectPr w:rsidR="001A7A65" w:rsidSect="001D0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536359"/>
    <w:rsid w:val="001C28E3"/>
    <w:rsid w:val="001D0675"/>
    <w:rsid w:val="00536359"/>
    <w:rsid w:val="00FA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675"/>
  </w:style>
  <w:style w:type="paragraph" w:styleId="Titolo2">
    <w:name w:val="heading 2"/>
    <w:basedOn w:val="Normale"/>
    <w:link w:val="Titolo2Carattere"/>
    <w:uiPriority w:val="9"/>
    <w:qFormat/>
    <w:rsid w:val="00536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3635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36359"/>
    <w:rPr>
      <w:color w:val="000000"/>
      <w:u w:val="single"/>
    </w:rPr>
  </w:style>
  <w:style w:type="paragraph" w:styleId="NormaleWeb">
    <w:name w:val="Normal (Web)"/>
    <w:basedOn w:val="Normale"/>
    <w:uiPriority w:val="99"/>
    <w:semiHidden/>
    <w:unhideWhenUsed/>
    <w:rsid w:val="0053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36359"/>
    <w:rPr>
      <w:b/>
      <w:bCs/>
    </w:rPr>
  </w:style>
  <w:style w:type="character" w:styleId="Enfasicorsivo">
    <w:name w:val="Emphasis"/>
    <w:basedOn w:val="Carpredefinitoparagrafo"/>
    <w:uiPriority w:val="20"/>
    <w:qFormat/>
    <w:rsid w:val="00536359"/>
    <w:rPr>
      <w:i/>
      <w:iCs/>
    </w:rPr>
  </w:style>
  <w:style w:type="character" w:customStyle="1" w:styleId="underline">
    <w:name w:val="underline"/>
    <w:basedOn w:val="Carpredefinitoparagrafo"/>
    <w:rsid w:val="005363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7127">
              <w:marLeft w:val="0"/>
              <w:marRight w:val="22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4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1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06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09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80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10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2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7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68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10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ergia.provincia.tn.it/binary/pat_agenzia_energia/dpr%2074-2013.pdf" TargetMode="External"/><Relationship Id="rId4" Type="http://schemas.openxmlformats.org/officeDocument/2006/relationships/hyperlink" Target="http://www.energia.provincia.tn.it/binary/pat_agenzia_energia/normativa/D.P.R.%20412-26.8.1993.1227775918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Mariani</dc:creator>
  <cp:lastModifiedBy>Luca Mariani</cp:lastModifiedBy>
  <cp:revision>1</cp:revision>
  <dcterms:created xsi:type="dcterms:W3CDTF">2013-11-14T17:08:00Z</dcterms:created>
  <dcterms:modified xsi:type="dcterms:W3CDTF">2013-11-14T17:11:00Z</dcterms:modified>
</cp:coreProperties>
</file>